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91f4f470c7e44a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48953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Omišalj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1.956.336,08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2.232.907,31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1.950.593,82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2.348.222,22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115.314,91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21.214,62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41.534,68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21.214,62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41.534,68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15.472,36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156.849,59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1013,7</w:t>
            </w:r>
          </w:p>
        </w:tc>
      </w:tr>
    </w:tbl>
    <w:p>
      <w:pPr>
        <w:spacing w:before="0" w:after="0"/>
      </w:pPr>
    </w:p>
    <w:p>
      <w:r>
        <w:t xml:space="preserve">U izvještajnom razdoblju vidljivo je povećanje prihoda i rashoda i ono se najvećim dijelom dogodilo uslijed povećanja koeficijenata od ožujka 2024.godine,porasta plaća djelatnika rastom osnovice od 1. veljače 2025. godine na 975,60 Eur, te porastom osnovice od 1.rujna 2025.godine na 1.004,87 Eur . Do ovako velikog manjka prihoda u odnosu na rashode došlo je zbog novina u knjiženju, naime u izvještajnom razdoblju prošle godine nismo knjižili rashode plaća za 12. mjesec već su oni bili iskazani kao kontinuirani rashodi budućih razdoblja. Novim Pravilnikom o računovodstvu ukinuti su kontinuirani rashodi na podskupini 193. Plaća i materijalna prava zaposlenika evidentiraju se za svaki mjesec sa posljednjim danom mjeseca i sada imamo slučaj da imati evidentiranih 13 rashoda place, a 12 prihoda . Temeljem toga iskazan je manjak prihoda na šifri Y005.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1.730.017,87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1.942.488,20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Prihod od Ministarstva:  tekući prihodi za  plaću učitelja i tehničkog osoblja, prijevoz djelatnika, pomoć,  regres, jubilarnu nagradu, dar djeci, božićnicu, e-tur, sufinanciranje troškova školske marende.   Općina Omišalj i Dobrinj: tekući prihodi za  plaću učitelja u produženom boravku, usluge logopeda , psihologa, učiteljicu talijanskog, naknade za kuharice, voditelja dvorane, naknadu za voditelja područne škole,  prihodi za financiranje školskog kurikuluma i dr. Do povećanja  u odnosu na prethodnu godinu došlo je zbog porasta plaća uslijed rasta osnovice od 1. veljače 2025. godine na 975,60 Eur, te povećanja osnovice od 1. rujna 2025. godine na 1.004,87 Eur. Također, od općina Omišalj i Dobrinj smo u prosincu primili prihod za osiguranje isplate plaće u siječnju 2026. koja se odnosi na prosinac 2025. godine.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w:t>
            </w:r>
          </w:p>
        </w:tc>
      </w:tr>
    </w:tbl>
    <w:p>
      <w:pPr>
        <w:spacing w:before="0" w:after="0"/>
      </w:pPr>
    </w:p>
    <w:p>
      <w:r>
        <w:t xml:space="preserve">Prihod se odnosi na nabavku lektirnih naslova i školskih udžbenika od MZO.</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27.613,70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37.087,66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w:t>
            </w:r>
          </w:p>
        </w:tc>
      </w:tr>
    </w:tbl>
    <w:p>
      <w:pPr>
        <w:spacing w:before="0" w:after="0"/>
      </w:pPr>
    </w:p>
    <w:p>
      <w:r>
        <w:t xml:space="preserve">Ostali prihodi su namjenski prihodi od marendi koje financira Centar za odgoj i obrazovanje za djecu koja pohađaju posebno razredno odjeljenje-PRO DOBRINJ, te  ručka u produženom boravku koje financiraju roditelji.</w:t>
      </w:r>
    </w:p>
    <w:p>
      <w:r>
        <w:t xml:space="preserve">U izvještajnom razdoblju imamo povećanje u odnosu na prošlu godinu jer općenito više djece redovitije koristi produženi boravak te ulažemo konstantne napore kako bismo na vrijeme naplatili sva potraživanja za navedenu uslugu.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22.388,50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w:t>
            </w:r>
          </w:p>
        </w:tc>
      </w:tr>
    </w:tbl>
    <w:p>
      <w:pPr>
        <w:spacing w:before="0" w:after="0"/>
      </w:pPr>
    </w:p>
    <w:p>
      <w:r>
        <w:t xml:space="preserve">Odnosi se na prihod od najma dvorane.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220,0</w:t>
            </w:r>
          </w:p>
        </w:tc>
      </w:tr>
    </w:tbl>
    <w:p>
      <w:pPr>
        <w:spacing w:before="0" w:after="0"/>
      </w:pPr>
    </w:p>
    <w:p>
      <w:r>
        <w:t xml:space="preserve">Dobivene su donacije od dvije tvrtke.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166.359,83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201.298,45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w:t>
            </w:r>
          </w:p>
        </w:tc>
      </w:tr>
    </w:tbl>
    <w:p>
      <w:pPr>
        <w:spacing w:before="0" w:after="0"/>
      </w:pPr>
    </w:p>
    <w:p>
      <w:r>
        <w:t xml:space="preserve">Na navedenom kontu knjiže se prihodi  iz nadležnog proračuna za financiranje rashoda poslovanja, režijski troškovi, školski kurikulum, plaće pomoćnika u nastavi.  Bitna stavka je da je došlo do općenito porast režijskih troškova, osobito jer smo u rujnu 2025. godine otvorili dograđeni dio područne škole u Dobrinju , a s time su i prihodi za iste povećani u odnosu na izvještajno razdoblje prošle godine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5024,2</w:t>
            </w:r>
          </w:p>
        </w:tc>
      </w:tr>
    </w:tbl>
    <w:p>
      <w:pPr>
        <w:spacing w:before="0" w:after="0"/>
      </w:pPr>
    </w:p>
    <w:p>
      <w:r>
        <w:t xml:space="preserve">Na ovom kontu nalazi se prihod vezan za projektnu dokumentacija za dogradnju i uređenje Osnovne Škole Omišalj, kao i za rekonstrukciju školske kuhinje i blagovaonice financiranu od strane Primorsko-goranske županije, te knjige koje se financiraju od strane osnivača kroz program Školski kurikulum.</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1.586.494,96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1.955.327,90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w:t>
            </w:r>
          </w:p>
        </w:tc>
      </w:tr>
    </w:tbl>
    <w:p>
      <w:pPr>
        <w:spacing w:before="0" w:after="0"/>
      </w:pPr>
    </w:p>
    <w:p>
      <w:r>
        <w:t xml:space="preserve">Do povećanja  u odnosu na prethodnu godinu došlo je zbog porasta plaća uslijed rasta osnovice od 1. veljače 2025. godine na 975,60 Eur i od 1. rujna 2025. godine na 1.004,87 Eur. Ovo povećanje utjecalo je na povećanje svih rashoda za zaposlene, doprinose za MIO, zdravstveno, poreze. Bitna stavka je da su u odnosu na prošlogodišnje izvještajno razdoblje ukinuti Kontinuirani rashodi budućih razdoblja te je sada knjižena i plaća za 12. mjesec pa indeks pokazuje povećanje u odnosu na izvještajno razdoblje prošle godine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317.632,10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346.446,59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w:t>
            </w:r>
          </w:p>
        </w:tc>
      </w:tr>
    </w:tbl>
    <w:p>
      <w:pPr>
        <w:spacing w:before="0" w:after="0"/>
      </w:pPr>
    </w:p>
    <w:p>
      <w:r>
        <w:t xml:space="preserve">Generalno gledajući imamo povećanje u odnosu na prošlu godinu, a točna namjena ovisi o trenutnim potrebama i prioritetima, tako je na nekim stavkama smanjena, dok je na drugima povećana.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22.750,92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220,7</w:t>
            </w:r>
          </w:p>
        </w:tc>
      </w:tr>
    </w:tbl>
    <w:p>
      <w:pPr>
        <w:spacing w:before="0" w:after="0"/>
      </w:pPr>
    </w:p>
    <w:p>
      <w:r>
        <w:t xml:space="preserve">Ove godine osnivač nije uspio provesti nabavu za linijski prijevoz učenika u novoj školskoj godini 2025/2026 , te je škola provela žurnu nabavu za prijevoz učenika za rujan 2025. godine i time postoje značajna odstupanja od prošlogodišnjeg ostvarenja.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w:t>
            </w:r>
          </w:p>
        </w:tc>
      </w:tr>
    </w:tbl>
    <w:p>
      <w:pPr>
        <w:spacing w:before="0" w:after="0"/>
      </w:pPr>
    </w:p>
    <w:p>
      <w:r>
        <w:t xml:space="preserve">Do povećanja je došlo zbog potrebe za dodatnim zdravstvenim uslugama, analiza i mjerenja emisija u zraku, te sistematskih i periodičnih pregleda djelatnika.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13.068,46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214,2</w:t>
            </w:r>
          </w:p>
        </w:tc>
      </w:tr>
    </w:tbl>
    <w:p>
      <w:pPr>
        <w:spacing w:before="0" w:after="0"/>
      </w:pPr>
    </w:p>
    <w:p>
      <w:r>
        <w:t xml:space="preserve">Na ovoj stavci je došlo do povećanja jer smo imali izradu procjene postojećeg stanja i plana sigurnosti,izrada elaborata kućne vodoopskrbne mreže te dodatne usluge koje je općina Dobrinj financirala za učenike područne škole Dobrinj.</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139,6</w:t>
            </w:r>
          </w:p>
        </w:tc>
      </w:tr>
    </w:tbl>
    <w:p>
      <w:pPr>
        <w:spacing w:before="0" w:after="0"/>
      </w:pPr>
    </w:p>
    <w:p>
      <w:r>
        <w:t xml:space="preserve">Do povećanja je došlo jer ove godine imamo obilježavanje obljetnice, pa su samim time troškovi porasli.</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toku godine je ustanovljeno da ne postoji obveza plaćanja kazne za nezapošljavanje osoba sa invaliditetom , a pošto smo prešli kvotu ustanovljeno je da smo bili u pretplati te je prihod i rashod storniran i novac je vraćen ministarstvu.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1.950.593,82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2.348.222,22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w:t>
            </w:r>
          </w:p>
        </w:tc>
      </w:tr>
    </w:tbl>
    <w:p>
      <w:pPr>
        <w:spacing w:before="0" w:after="0"/>
      </w:pPr>
    </w:p>
    <w:p>
      <w:r>
        <w:t xml:space="preserve">Povećanje ukupnih rashoda kako je ranije objašnjeno dogodilo se najvećim dijelom jer ove godine imamo trošak jedne plaće više jer su ukinuti kontinuirani rashodi budućih razdoblja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156.516,15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1698,1</w:t>
            </w:r>
          </w:p>
        </w:tc>
      </w:tr>
    </w:tbl>
    <w:p>
      <w:pPr>
        <w:spacing w:before="0" w:after="0"/>
      </w:pPr>
    </w:p>
    <w:p>
      <w:r>
        <w:t xml:space="preserve">Obračunati prihodi poslovanja se odnose na:</w:t>
      </w:r>
    </w:p>
    <w:p>
      <w:pPr>
        <w:pStyle w:val="ListParagraph"/>
        <w:numPr>
          <w:ilvl w:val="0"/>
          <w:numId w:val="2"/>
        </w:numPr>
      </w:pPr>
      <w:r>
        <w:t xml:space="preserve">plaću i materijalna prava od MZO za 12/2025 te školsku marendu u iznosu 153.845,04 EUR,</w:t>
      </w:r>
    </w:p>
    <w:p>
      <w:pPr>
        <w:pStyle w:val="ListParagraph"/>
        <w:numPr>
          <w:ilvl w:val="0"/>
          <w:numId w:val="2"/>
        </w:numPr>
      </w:pPr>
      <w:r>
        <w:t xml:space="preserve">marendu 330,67 EUR-za posebni razredni odjel za 12/2025 i nekoliko starih dugovanja iz 2022. godine,</w:t>
      </w:r>
    </w:p>
    <w:p>
      <w:pPr>
        <w:pStyle w:val="ListParagraph"/>
        <w:numPr>
          <w:ilvl w:val="0"/>
          <w:numId w:val="2"/>
        </w:numPr>
      </w:pPr>
      <w:r>
        <w:t xml:space="preserve">produženi boravak 240,44 EUR- tri računa za 12/2025 i nekoliko iz prijašnjih godina,</w:t>
      </w:r>
    </w:p>
    <w:p>
      <w:pPr>
        <w:pStyle w:val="ListParagraph"/>
        <w:numPr>
          <w:ilvl w:val="0"/>
          <w:numId w:val="2"/>
        </w:numPr>
      </w:pPr>
      <w:r>
        <w:t xml:space="preserve">račun za najam dvorane u Omišlju podmiren u siječnju 2026. godine 2.100,00 EUR.</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Riječ je o računu za 12/2025 koji se odnosi na najam dvorane u Omišlju i plaćen je u siječnju 2026. godine.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21.214,62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41.534,68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195,8</w:t>
            </w:r>
          </w:p>
        </w:tc>
      </w:tr>
    </w:tbl>
    <w:p>
      <w:pPr>
        <w:spacing w:before="0" w:after="0"/>
      </w:pPr>
    </w:p>
    <w:p>
      <w:r>
        <w:t xml:space="preserve">Do povećanja je došlo uslijed izrade projektne dokumentacije za dogradnju i uređenje Osnovne škole Omišalj, te izrade projektne dokumentacije za školsku kuhinju i blagovaonicu. Kupljeni su i udžbenici i lektirni naslovi, perilica posuđa za kuhinju matične škole u Omišlju, računala i laptopi, klime i usisavač te sportska oprema.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w:t>
            </w:r>
          </w:p>
        </w:tc>
      </w:tr>
    </w:tbl>
    <w:p>
      <w:pPr>
        <w:spacing w:before="0" w:after="0"/>
      </w:pPr>
    </w:p>
    <w:p>
      <w:r>
        <w:t xml:space="preserve">Nabavljena su 2 nova računala za zbornicu kako bi nastavnicima omogućili pripremu za nastavu svih potrebnih materijala i 3 laptopa za djelatnike.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8.444,25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w:t>
            </w:r>
          </w:p>
        </w:tc>
      </w:tr>
    </w:tbl>
    <w:p>
      <w:pPr>
        <w:spacing w:before="0" w:after="0"/>
      </w:pPr>
    </w:p>
    <w:p>
      <w:r>
        <w:t xml:space="preserve">Na ovoj stavci su novi klima uređaji i usisavač za spremačice.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Uz pomoć općine Omišalj nabavljen je švedski sanduk.</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Kupljena je nova perilica za suđe za kuhinju Omišalj jer je stara dotrajala i troškovi za njen popravak su postali neisplativi.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13.210,62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139,0</w:t>
            </w:r>
          </w:p>
        </w:tc>
      </w:tr>
    </w:tbl>
    <w:p>
      <w:pPr>
        <w:spacing w:before="0" w:after="0"/>
      </w:pPr>
    </w:p>
    <w:p>
      <w:r>
        <w:t xml:space="preserve">Ove godine izdvajamo značajnija sredstva za nadopunu knjiga za knjižnicu za kojima postoji potreba s obzirom na dotrajalost starijih naslova te je omjer radnih i trajnih udžbenika koji su nabavljeni za školsku godinu 2025/2026 g. promijenjen.</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ovom kontu nalazi se projektna dokumentacija za rekonstrukciju školske kuhinje i blagovaonice financiranu od strane Primorsko-goranske županije.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ovom kontu nalazi se projektna dokumentacija za dogradnju i uređenje Osnovne Škole Omišalj financiranu od strane Primorsko-goranske županije.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21.214,62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41.534,68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195,8</w:t>
            </w:r>
          </w:p>
        </w:tc>
      </w:tr>
    </w:tbl>
    <w:p>
      <w:pPr>
        <w:spacing w:before="0" w:after="0"/>
      </w:pPr>
    </w:p>
    <w:p>
      <w:r>
        <w:t xml:space="preserve">Iz svega gore navedenoga vidljivo je da smo ove godine dodatno investirali u u nabavu nefinancijske imovine.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18.304,15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bl>
    <w:p>
      <w:pPr>
        <w:spacing w:before="0" w:after="0"/>
      </w:pPr>
    </w:p>
    <w:p>
      <w:r>
        <w:t xml:space="preserve">Nabavljene su teleskopske ljestve i bušilica, kao i trimer za košenje, sportska oprema male pojedinačne vrijednosti te kablovi , sd kartice i adapteri.</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Projektna dokumentacija za dogradnju i rekonstrukciju matične škole u Omišlju.</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153.845,04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2429,0</w:t>
            </w:r>
          </w:p>
        </w:tc>
      </w:tr>
    </w:tbl>
    <w:p>
      <w:pPr>
        <w:spacing w:before="0" w:after="0"/>
      </w:pPr>
    </w:p>
    <w:p>
      <w:r>
        <w:t xml:space="preserve">Potraživanja se odnose na plaću i materijalna prava od MZO za 12/2025 te školsku marendu u iznosu 153.845,04.</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w:t>
            </w:r>
          </w:p>
        </w:tc>
      </w:tr>
    </w:tbl>
    <w:p>
      <w:pPr>
        <w:spacing w:before="0" w:after="0"/>
      </w:pPr>
    </w:p>
    <w:p>
      <w:r>
        <w:t xml:space="preserve">Potraživanja se odnose na:</w:t>
      </w:r>
    </w:p>
    <w:p>
      <w:pPr>
        <w:pStyle w:val="ListParagraph"/>
        <w:numPr>
          <w:ilvl w:val="0"/>
          <w:numId w:val="2"/>
        </w:numPr>
      </w:pPr>
      <w:r>
        <w:t xml:space="preserve">marendu 330,67 EUR-za posebni razredni odjel za 12/2025 (138,32 EUR) i nekoliko starih dugovanja iz 2022. godine (192,35 EUR),</w:t>
      </w:r>
    </w:p>
    <w:p>
      <w:pPr>
        <w:pStyle w:val="ListParagraph"/>
        <w:numPr>
          <w:ilvl w:val="0"/>
          <w:numId w:val="2"/>
        </w:numPr>
      </w:pPr>
      <w:r>
        <w:t xml:space="preserve">produženi boravak 240,44 EUR- tri računa za 12/2025 (124,00 EUR) i nekoliko iz prijašnjih godina (116,44 EUR)</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se odnose na jedan račun za najam dvorane u Omišlju podmiren u siječnju 2026. godine.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137.758,43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Novim Pravilnikom o računovodstvu ukinuti su kontinuirani rashodi na podskupini 193 sa 1. siječnjem 2025. godine stoga godinu završavamo sa 0,00.</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Ovdje je u prijašnjim godinama bila knjižena obveza proračunskih korisnika za povrat u proračun-Državi proračun -HZZO, a novina je da od 1.1.2025. tu obvezu knjižimo na 276.</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Ovo je novina u  knjiženju od 1.1.2025. godine- obveza proračunskih korisnika za povrat u proračun-bolovanje HZZO, a dok je u prijašnjem izvještajnom razdoblju ova obveza bila knjižena na kontu 239.</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5.892,72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-150.956,87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-2561,8</w:t>
            </w:r>
          </w:p>
        </w:tc>
      </w:tr>
    </w:tbl>
    <w:p>
      <w:pPr>
        <w:spacing w:before="0" w:after="0"/>
      </w:pPr>
    </w:p>
    <w:p>
      <w:r>
        <w:rPr>
          <w:b/>
        </w:rPr>
        <w:t xml:space="preserve">Višak     prihoda  poslovanja u iznosu   11.072,98 EUR.</w:t>
      </w:r>
      <w:r>
        <w:t xml:space="preserve">  </w:t>
      </w:r>
    </w:p>
    <w:p>
      <w:r>
        <w:t xml:space="preserve">VIŠAK/VLASTITI PRIGODI</w:t>
      </w:r>
    </w:p>
    <w:p>
      <w:r>
        <w:t xml:space="preserve">- od najma dvorane                                                                3.703,59</w:t>
      </w:r>
    </w:p>
    <w:p>
      <w:r>
        <w:t xml:space="preserve">VIŠAK/PRIHODI PO POSEBNIM NAMJENAMA   </w:t>
      </w:r>
    </w:p>
    <w:p>
      <w:r>
        <w:t xml:space="preserve">- Višak od naplaćenih marendi iz prethodnih godina                  2,00</w:t>
      </w:r>
    </w:p>
    <w:p>
      <w:r>
        <w:t xml:space="preserve">- Višak produženog boravka                                                  5.691,36</w:t>
      </w:r>
    </w:p>
    <w:p>
      <w:r>
        <w:t xml:space="preserve">VIŠAK/POMOĆI</w:t>
      </w:r>
    </w:p>
    <w:p>
      <w:r>
        <w:t xml:space="preserve">-Višak od MINISTARSTVA za psihodijagnostička sredstva       476,03</w:t>
      </w:r>
    </w:p>
    <w:p>
      <w:r>
        <w:t xml:space="preserve">VIŠAK/DONACIJE</w:t>
      </w:r>
    </w:p>
    <w:p>
      <w:r>
        <w:t xml:space="preserve">-Višak od donacija pravnih osoba                                        1.200,00</w:t>
      </w:r>
    </w:p>
    <w:p>
      <w:r>
        <w:rPr>
          <w:b/>
        </w:rPr>
        <w:t xml:space="preserve">Manjak prihoda  poslovanja u iznosu     162.029,85  EUR . </w:t>
      </w:r>
      <w:r>
        <w:t xml:space="preserve">     </w:t>
      </w:r>
    </w:p>
    <w:p>
      <w:r>
        <w:t xml:space="preserve">MANJAK/ POMOĆI</w:t>
      </w:r>
    </w:p>
    <w:p>
      <w:r>
        <w:t xml:space="preserve">-Manjak od MINISTARSTVA za isplatu plaće i materijalnih prava za 12/2025., te besplatnu marendu učenicima za 12. mjesec 2025.  koji će biti doznačen u siječnju 2026. godine                                        153.845,04</w:t>
      </w:r>
    </w:p>
    <w:p>
      <w:r>
        <w:t xml:space="preserve">MANJAK/ŽUPANIJSKIH PRIHODA </w:t>
      </w:r>
    </w:p>
    <w:p>
      <w:r>
        <w:t xml:space="preserve">-Manjak za pokrivanje plaća od pomoćnika u nastavi za 12/2025 i režijske troškove koji se odnose na 12/2025   8.184,81.</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137.885,19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Razlika manjka prihoda poslovanja  na  ŠIFRI X001 u  PR-RAS  i  ŠIFRI 92221   u BILANCI  je zbog provedenih obveznih korekcija. Obvezne korekcije su izvršene iz razloga što je Kapitalni prihod knjižen na klasi 6, a rashodi na klasi 4.</w:t>
      </w:r>
    </w:p>
    <w:p>
      <w:r>
        <w:t xml:space="preserve">Knjiženje obveznih korekcija provedeno je u iznosu 28.463,00 EUR.   Za navedeni iznos povećan je manjak od poslovanja i umanjen manjak od nefinancijske imovine. Iz istog razloga razlika je na ŠIFRI Y002 u PR-RAS  i 92222 u BILANCI.      </w:t>
      </w:r>
    </w:p>
    <w:p>
      <w:r>
        <w:t xml:space="preserve">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r>
    </w:tbl>
    <w:p>
      <w:pPr>
        <w:spacing w:before="0" w:after="0"/>
      </w:pPr>
    </w:p>
    <w:p>
      <w:r>
        <w:t xml:space="preserve">Razlika manjka prihoda od nefinancijske imovine  na  ŠIFRI Y002 u  PR-RAS  i  ŠIFRI 92222   u BILANCI  je zbog provedenih obveznih korekcija. Obvezne korekcije su izvršene iz razloga što je Kapitalni prihod knjižen na klasi 6, a rashodi na klasi 4.</w:t>
      </w:r>
    </w:p>
    <w:p>
      <w:r>
        <w:t xml:space="preserve">Knjiženje obveznih korekcija provedeno je u iznosu 28.463,00 EUR.   Za navedeni iznos povećan je manjak od poslovanja i umanjen manjak od nefinancijske imovine.   </w:t>
      </w:r>
    </w:p>
    <w:p>
      <w:r>
        <w:t xml:space="preserve">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156.516,15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1698,1</w:t>
            </w:r>
          </w:p>
        </w:tc>
      </w:tr>
    </w:tbl>
    <w:p>
      <w:pPr>
        <w:spacing w:before="0" w:after="0"/>
      </w:pPr>
    </w:p>
    <w:p>
      <w:r>
        <w:t xml:space="preserve">Obračunati prihodi poslovanja se odnose na:</w:t>
      </w:r>
    </w:p>
    <w:p>
      <w:pPr>
        <w:pStyle w:val="ListParagraph"/>
        <w:numPr>
          <w:ilvl w:val="0"/>
          <w:numId w:val="2"/>
        </w:numPr>
      </w:pPr>
      <w:r>
        <w:t xml:space="preserve">plaću i materijalna prava od MZO za 12/2025 te školsku marendu u iznosu 153.845,04 EUR,</w:t>
      </w:r>
    </w:p>
    <w:p>
      <w:pPr>
        <w:pStyle w:val="ListParagraph"/>
        <w:numPr>
          <w:ilvl w:val="0"/>
          <w:numId w:val="2"/>
        </w:numPr>
      </w:pPr>
      <w:r>
        <w:t xml:space="preserve">marendu 330,67 EUR-za posebni razredni odjel za 12/2025 i nekoliko starih dugovanja iz 2022. godine,</w:t>
      </w:r>
    </w:p>
    <w:p>
      <w:pPr>
        <w:pStyle w:val="ListParagraph"/>
        <w:numPr>
          <w:ilvl w:val="0"/>
          <w:numId w:val="2"/>
        </w:numPr>
      </w:pPr>
      <w:r>
        <w:t xml:space="preserve">produženi boravak 240,44 EUR- tri računa za 12/2025 i nekoliko iz prijašnjih godina,</w:t>
      </w:r>
    </w:p>
    <w:p>
      <w:pPr>
        <w:pStyle w:val="ListParagraph"/>
        <w:numPr>
          <w:ilvl w:val="0"/>
          <w:numId w:val="2"/>
        </w:numPr>
      </w:pPr>
      <w:r>
        <w:t xml:space="preserve">račun za najam dvorane u Omišlju podmiren u siječnju 2026. godine 2.100,00 EUR.</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153.845,04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2429,0</w:t>
            </w:r>
          </w:p>
        </w:tc>
      </w:tr>
    </w:tbl>
    <w:p>
      <w:pPr>
        <w:spacing w:before="0" w:after="0"/>
      </w:pPr>
    </w:p>
    <w:p>
      <w:r>
        <w:t xml:space="preserve">Odnose se na plaću i materijalna prava od MZO za 12/2025. godine te školsku marendu za 12/2025. u iznosu 153.845,04 Eur.</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153.845,04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2429,0</w:t>
            </w:r>
          </w:p>
        </w:tc>
      </w:tr>
    </w:tbl>
    <w:p>
      <w:pPr>
        <w:spacing w:before="0" w:after="0"/>
      </w:pPr>
    </w:p>
    <w:p>
      <w:r>
        <w:t xml:space="preserve">Obračunati prihodi poslovanja se odnose na plaću i materijalna prava od MZO za 12/2025 te školsku marendu u iznosu 153.845,04 EUR,</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upravnih i administrativnih pristojbi, pristojbi po posebnim propisima i naknada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w:t>
            </w:r>
          </w:p>
        </w:tc>
      </w:tr>
    </w:tbl>
    <w:p>
      <w:pPr>
        <w:spacing w:before="0" w:after="0"/>
      </w:pPr>
    </w:p>
    <w:p>
      <w:r>
        <w:t xml:space="preserve">Obračunati prihodi poslovanja se odnose na:</w:t>
      </w:r>
    </w:p>
    <w:p>
      <w:pPr>
        <w:pStyle w:val="ListParagraph"/>
        <w:numPr>
          <w:ilvl w:val="0"/>
          <w:numId w:val="2"/>
        </w:numPr>
      </w:pPr>
      <w:r>
        <w:t xml:space="preserve">marendu 330,67 EUR-za posebni razredni odjel za 12/2025 i nekoliko starih dugovanja iz 2022. godine,</w:t>
      </w:r>
    </w:p>
    <w:p>
      <w:pPr>
        <w:pStyle w:val="ListParagraph"/>
        <w:numPr>
          <w:ilvl w:val="0"/>
          <w:numId w:val="2"/>
        </w:numPr>
      </w:pPr>
      <w:r>
        <w:t xml:space="preserve">produženi boravak 240,44 EUR- tri računa za 12/2025 i nekoliko iz prijašnjih godina.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Obračunati prihodi poslovanja se odnose na račun za najam dvorane u Omišlju podmiren u siječnju 2026. godine 2.100,00 EUR.</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w:t>
            </w:r>
          </w:p>
        </w:tc>
      </w:tr>
    </w:tbl>
    <w:p>
      <w:pPr>
        <w:spacing w:before="0" w:after="0"/>
      </w:pPr>
    </w:p>
    <w:p>
      <w:pPr>
        <w:pStyle w:val="ListParagraph"/>
        <w:numPr>
          <w:ilvl w:val="0"/>
          <w:numId w:val="2"/>
        </w:numPr>
      </w:pPr>
      <w:r>
        <w:t xml:space="preserve">Odnosi se na marendu -nekoliko starih dugovanja iz 2022. godine,</w:t>
      </w:r>
    </w:p>
    <w:p>
      <w:pPr>
        <w:pStyle w:val="ListParagraph"/>
        <w:numPr>
          <w:ilvl w:val="0"/>
          <w:numId w:val="2"/>
        </w:numPr>
      </w:pPr>
      <w:r>
        <w:t xml:space="preserve">produženi boravak -nekoliko računa iz prijašnjih godina2022. -2025. godine.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231,2</w:t>
            </w:r>
          </w:p>
        </w:tc>
      </w:tr>
    </w:tbl>
    <w:p>
      <w:pPr>
        <w:spacing w:before="0" w:after="0"/>
      </w:pPr>
    </w:p>
    <w:p>
      <w:r>
        <w:t xml:space="preserve">Odnosi se na bolovanje HZZO.</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150.580,74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169.644,74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w:t>
            </w:r>
          </w:p>
        </w:tc>
      </w:tr>
    </w:tbl>
    <w:p>
      <w:pPr>
        <w:spacing w:before="0" w:after="0"/>
      </w:pPr>
    </w:p>
    <w:p>
      <w:r>
        <w:t xml:space="preserve">Plaće za 12/2025 od MZO, općina Omišalj i Dobrinj, PGŽ za pomoćnike u nastavi, režijske troškove i ostale račune koji dospijevaju u 1/2026.</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Bolovanje HZZO</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1.871.205,10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2.273.867,39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w:t>
            </w:r>
          </w:p>
        </w:tc>
      </w:tr>
    </w:tbl>
    <w:p>
      <w:pPr>
        <w:spacing w:before="0" w:after="0"/>
      </w:pPr>
    </w:p>
    <w:p>
      <w:r>
        <w:t xml:space="preserve">Ukupni rashodi osnovno školskog obrazovanja umanjeni za dodatne usluge u obrazovanju u 2025. godini iznose 2.273.867,39 EUR, povećanje u odnosu na ostvareno prethodne godine se dogodilo uslijed prikazivanja trinaeste plaće kao posljedica ukidanja kontinuiranih rashoda budućih razdoblja, povećanja plaća tijekom 2024.godine i u 2025. godini, te porastom cijena i potrošnje.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100.603,34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115.889,51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w:t>
            </w:r>
          </w:p>
        </w:tc>
      </w:tr>
    </w:tbl>
    <w:p>
      <w:pPr>
        <w:spacing w:before="0" w:after="0"/>
      </w:pPr>
    </w:p>
    <w:p>
      <w:r>
        <w:t xml:space="preserve">Prikazani rashodi  za dodatne usluge u obrazovanju u iznosu 115.889,51 EUR, a odnose se na:</w:t>
      </w:r>
    </w:p>
    <w:p>
      <w:pPr>
        <w:pStyle w:val="ListParagraph"/>
        <w:numPr>
          <w:ilvl w:val="0"/>
          <w:numId w:val="2"/>
        </w:numPr>
      </w:pPr>
      <w:r>
        <w:t xml:space="preserve">Školske marende koje financira MZO-rashod za namirnice je 85.814,26 EUR,</w:t>
      </w:r>
    </w:p>
    <w:p>
      <w:pPr>
        <w:pStyle w:val="ListParagraph"/>
        <w:numPr>
          <w:ilvl w:val="0"/>
          <w:numId w:val="2"/>
        </w:numPr>
      </w:pPr>
      <w:r>
        <w:t xml:space="preserve">Uslugu produženog boravka- odnose se na  ručak u produženom boravku  23.360,25 EUR,</w:t>
      </w:r>
    </w:p>
    <w:p>
      <w:pPr>
        <w:pStyle w:val="ListParagraph"/>
        <w:numPr>
          <w:ilvl w:val="0"/>
          <w:numId w:val="2"/>
        </w:numPr>
      </w:pPr>
      <w:r>
        <w:t xml:space="preserve">Prijevoz za završne izlete koje financiraju općine Dobrinj i Omišalj,  u iznosu 3.200,00 EUR,</w:t>
      </w:r>
    </w:p>
    <w:p>
      <w:pPr>
        <w:pStyle w:val="ListParagraph"/>
        <w:numPr>
          <w:ilvl w:val="0"/>
          <w:numId w:val="2"/>
        </w:numPr>
      </w:pPr>
      <w:r>
        <w:t xml:space="preserve">Prijevozi na natjecanja koje smo financirali iz donacija, od županije kroz kurikulum i iz vlastitih prihoda u iznosu 3.515,00 EUR.</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56.217,44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Pravilnik o proračunskom računovodstvu i Računskom planu, člankom 192. stavkom 3. propisao je da se promjene u vrijednosti  imovine ( ispravka vrijednosti imovine) evidentiraju odobrenjem odgovarajućeg osnovnog računa u podskupini 915. </w:t>
      </w:r>
    </w:p>
    <w:p>
      <w:r>
        <w:t xml:space="preserve">Proveden je ispravak vrijednosti nematerijalne proizvedene imovine, knjiga, postrojenja i opreme te građevinskog objekata u iznosu 56.217,44 EUR te je u ovom obrascu iskazano kao smanjenje vrijednosti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150.580,74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prenesene iz 2024. godine.</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23.786,36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subjekata općeg proračuna odnose se na bolovanje na teret HZZO-a i obveze za refundacije zajedničkih troškova između subjekata općeg proračuna (povrat režijskih troškova, pretplata po korektivnim obrascima i pretplate za novčanu naknadu za nezapošljavanje invalida).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Ovdje je prikazan iznos obveza  za povrat krivo uplaćenog iznosa od roditelja.</w:t>
      </w:r>
    </w:p>
    <w:p>
      <w:r>
        <w:t xml:space="preserve"> </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170.431,76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koje se prenosi u 2026. godinu.</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nije bilo dospjelih obveza.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170.431,76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na kraju izvještajnog razdoblja su nedospjele i iznose 170.431,76 Eur. Odnose se na obveze za plaću za 12/2025.godine koja će biti isplaćena u siječnju 2026.godine, režijske troškove za prosinac 2025. godine (struja, voda, odvoz komunalnog otpada, telefonske, poštanske i bankarske, računalne usluge), jedan račun dobavljača i jedan Doma zdravlja PGŽ,</w:t>
      </w:r>
    </w:p>
    <w:p>
      <w:r>
        <w:rPr>
          <w:b/>
        </w:rPr>
        <w:t xml:space="preserve">SPECIFIKACIJA:</w:t>
      </w:r>
    </w:p>
    <w:p>
      <w:pPr>
        <w:pStyle w:val="ListParagraph"/>
        <w:numPr>
          <w:ilvl w:val="0"/>
          <w:numId w:val="2"/>
        </w:numPr>
      </w:pPr>
      <w:r>
        <w:rPr>
          <w:b/>
        </w:rPr>
        <w:t xml:space="preserve">UKUPNO PLAĆE:                                  165.668,43 </w:t>
      </w:r>
      <w:r>
        <w:t xml:space="preserve">   </w:t>
      </w:r>
    </w:p>
    <w:p>
      <w:pPr>
        <w:pStyle w:val="ListParagraph"/>
        <w:numPr>
          <w:ilvl w:val="0"/>
          <w:numId w:val="2"/>
        </w:numPr>
      </w:pPr>
      <w:r>
        <w:rPr>
          <w:b/>
        </w:rPr>
        <w:t xml:space="preserve">UKUPNO REŽIJSKI TROŠKOVI :              3.826,96 </w:t>
      </w:r>
      <w:r>
        <w:t xml:space="preserve">   </w:t>
      </w:r>
    </w:p>
    <w:p>
      <w:pPr>
        <w:pStyle w:val="ListParagraph"/>
        <w:numPr>
          <w:ilvl w:val="0"/>
          <w:numId w:val="2"/>
        </w:numPr>
      </w:pPr>
      <w:r>
        <w:rPr>
          <w:b/>
        </w:rPr>
        <w:t xml:space="preserve">UKUPNO DOBAVLJAČI I OSTALI:              149,00</w:t>
      </w:r>
    </w:p>
    <w:p>
      <w:pPr>
        <w:pStyle w:val="ListParagraph"/>
        <w:numPr>
          <w:ilvl w:val="0"/>
          <w:numId w:val="2"/>
        </w:numPr>
      </w:pPr>
      <w:r>
        <w:rPr>
          <w:b/>
        </w:rPr>
        <w:t xml:space="preserve">UKUPNO HZZO- ZA BOLOVANJE:            787,02</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subjekata općeg proračuna odnose se na bolovanje na teret  HZZO-a za 9. i 11. mjesec 2025. godine.</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169.644,74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rPr>
          <w:b/>
        </w:rPr>
        <w:t xml:space="preserve">SPECIFIKACIJA  OBVEZA:</w:t>
      </w:r>
    </w:p>
    <w:p>
      <w:r>
        <w:rPr>
          <w:b/>
        </w:rPr>
        <w:t xml:space="preserve">PLAĆE   </w:t>
      </w:r>
      <w:r>
        <w:t xml:space="preserve"> </w:t>
      </w:r>
    </w:p>
    <w:p>
      <w:r>
        <w:t xml:space="preserve">              COP 12/25                                       145.710,00    </w:t>
      </w:r>
      <w:r>
        <w:br/>
      </w:r>
      <w:r>
        <w:t xml:space="preserve">              Materijalna prava COP 12/25                 436,53    </w:t>
      </w:r>
      <w:r>
        <w:br/>
      </w:r>
      <w:r>
        <w:t xml:space="preserve">              POMOĆNICI U NASTAVI 12/25            4.880,35    </w:t>
      </w:r>
      <w:r>
        <w:br/>
      </w:r>
      <w:r>
        <w:t xml:space="preserve">              PLAĆA OD OPĆINA 12/25                 14.641,55    </w:t>
      </w:r>
      <w:r>
        <w:br/>
      </w:r>
      <w:r>
        <w:rPr>
          <w:b/>
        </w:rPr>
        <w:t xml:space="preserve">UKUPNO PLAĆE:     165.668,43    </w:t>
      </w:r>
    </w:p>
    <w:p>
      <w:r>
        <w:t xml:space="preserve"> </w:t>
      </w:r>
      <w:r>
        <w:br/>
      </w:r>
      <w:r>
        <w:rPr>
          <w:b/>
        </w:rPr>
        <w:t xml:space="preserve"> REŽIJSKI TROŠKOVI</w:t>
      </w:r>
      <w:r>
        <w:br/>
      </w:r>
      <w:r>
        <w:t xml:space="preserve">             Hep - opskrba                                2.179,66    </w:t>
      </w:r>
      <w:r>
        <w:br/>
      </w:r>
      <w:r>
        <w:t xml:space="preserve">             Hrvatski Telekom                               384,71</w:t>
      </w:r>
    </w:p>
    <w:p>
      <w:r>
        <w:t xml:space="preserve">             Hrvatska pošta                                    27,00    </w:t>
      </w:r>
      <w:r>
        <w:br/>
      </w:r>
      <w:r>
        <w:t xml:space="preserve">             PONIKVE EKO OTOK KRK d. o. o       293,21    </w:t>
      </w:r>
      <w:r>
        <w:br/>
      </w:r>
      <w:r>
        <w:t xml:space="preserve">             Vodovod                                           849,20    </w:t>
      </w:r>
    </w:p>
    <w:p>
      <w:r>
        <w:t xml:space="preserve">             Erste banka                                         89,77    </w:t>
      </w:r>
      <w:r>
        <w:br/>
      </w:r>
      <w:r>
        <w:t xml:space="preserve">             Fina                                                       3,41    </w:t>
      </w:r>
      <w:r>
        <w:br/>
      </w:r>
      <w:r>
        <w:t xml:space="preserve">  </w:t>
      </w:r>
      <w:r>
        <w:rPr>
          <w:b/>
        </w:rPr>
        <w:t xml:space="preserve">UKUPNO REŽIJSKI TROŠKOVI :   3.826,96    </w:t>
      </w:r>
    </w:p>
    <w:p>
      <w:r>
        <w:t xml:space="preserve"> </w:t>
      </w:r>
      <w:r>
        <w:br/>
      </w:r>
      <w:r>
        <w:t xml:space="preserve"> </w:t>
      </w:r>
      <w:r>
        <w:br/>
      </w:r>
      <w:r>
        <w:rPr>
          <w:b/>
        </w:rPr>
        <w:t xml:space="preserve"> DOBAVLJAČI I OSTALI</w:t>
      </w:r>
      <w:r>
        <w:br/>
      </w:r>
      <w:r>
        <w:t xml:space="preserve">            Pekara Vrbnik                                     88,00    </w:t>
      </w:r>
      <w:r>
        <w:br/>
      </w:r>
      <w:r>
        <w:t xml:space="preserve">            Dom zdravlja PGŽ                              61,00    </w:t>
      </w:r>
    </w:p>
    <w:p>
      <w:r>
        <w:rPr>
          <w:b/>
        </w:rPr>
        <w:t xml:space="preserve">UKUPNO DOBAVLJAČI I OSTALI:             149,00</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968b0bdb578940f9" /><Relationship Type="http://schemas.openxmlformats.org/officeDocument/2006/relationships/numbering" Target="/word/numbering.xml" Id="R3bfcdad776ef497d" /></Relationships>
</file>